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5" w:type="dxa"/>
        </w:tblCellMar>
        <w:tblLook w:val="04A0" w:firstRow="1" w:lastRow="0" w:firstColumn="1" w:lastColumn="0" w:noHBand="0" w:noVBand="1"/>
      </w:tblPr>
      <w:tblGrid>
        <w:gridCol w:w="5395"/>
        <w:gridCol w:w="5395"/>
      </w:tblGrid>
      <w:tr w:rsidR="00F5780A" w:rsidRPr="00F5780A" w14:paraId="1EE91AD9" w14:textId="77777777" w:rsidTr="00F5780A">
        <w:tc>
          <w:tcPr>
            <w:tcW w:w="5395" w:type="dxa"/>
          </w:tcPr>
          <w:p w14:paraId="2FE8D207" w14:textId="77777777" w:rsidR="00F5780A" w:rsidRPr="007F586F" w:rsidRDefault="00F5780A" w:rsidP="00F5780A">
            <w:pPr>
              <w:tabs>
                <w:tab w:val="center" w:pos="4680"/>
                <w:tab w:val="right" w:pos="9360"/>
              </w:tabs>
              <w:suppressAutoHyphens/>
              <w:jc w:val="both"/>
              <w:rPr>
                <w:spacing w:val="-3"/>
                <w:szCs w:val="24"/>
              </w:rPr>
            </w:pPr>
            <w:r w:rsidRPr="007F586F">
              <w:rPr>
                <w:spacing w:val="-3"/>
                <w:szCs w:val="24"/>
              </w:rPr>
              <w:fldChar w:fldCharType="begin"/>
            </w:r>
            <w:r w:rsidRPr="007F586F">
              <w:rPr>
                <w:spacing w:val="-3"/>
                <w:szCs w:val="24"/>
              </w:rPr>
              <w:instrText>fillin "" \d ""</w:instrText>
            </w:r>
            <w:r w:rsidRPr="007F586F">
              <w:rPr>
                <w:spacing w:val="-3"/>
                <w:szCs w:val="24"/>
              </w:rPr>
              <w:fldChar w:fldCharType="separate"/>
            </w:r>
            <w:r w:rsidRPr="007F586F">
              <w:rPr>
                <w:spacing w:val="-3"/>
                <w:szCs w:val="24"/>
              </w:rPr>
              <w:fldChar w:fldCharType="end"/>
            </w:r>
            <w:r w:rsidRPr="007F586F">
              <w:rPr>
                <w:spacing w:val="-3"/>
                <w:szCs w:val="24"/>
              </w:rPr>
              <w:t>CANAD</w:t>
            </w:r>
            <w:r>
              <w:rPr>
                <w:spacing w:val="-3"/>
                <w:szCs w:val="24"/>
              </w:rPr>
              <w:t>A</w:t>
            </w:r>
          </w:p>
          <w:p w14:paraId="11CE23CC" w14:textId="77777777" w:rsidR="00F5780A" w:rsidRPr="007F586F" w:rsidRDefault="00F5780A" w:rsidP="00F5780A">
            <w:pPr>
              <w:tabs>
                <w:tab w:val="right" w:pos="9360"/>
              </w:tabs>
              <w:suppressAutoHyphens/>
              <w:jc w:val="both"/>
              <w:rPr>
                <w:spacing w:val="-3"/>
                <w:szCs w:val="24"/>
              </w:rPr>
            </w:pPr>
            <w:r w:rsidRPr="007F586F">
              <w:rPr>
                <w:spacing w:val="-3"/>
                <w:szCs w:val="24"/>
              </w:rPr>
              <w:t>PROVINCE OF NEW BRUNSWICK</w:t>
            </w:r>
          </w:p>
          <w:p w14:paraId="5F547E87" w14:textId="2C400700" w:rsidR="00F5780A" w:rsidRDefault="00F5780A" w:rsidP="00F5780A">
            <w:r w:rsidRPr="007F586F">
              <w:rPr>
                <w:spacing w:val="-3"/>
                <w:szCs w:val="24"/>
              </w:rPr>
              <w:t>PROVINCIAL COUR</w:t>
            </w:r>
            <w:r>
              <w:rPr>
                <w:spacing w:val="-3"/>
                <w:szCs w:val="24"/>
              </w:rPr>
              <w:t>T</w:t>
            </w:r>
          </w:p>
        </w:tc>
        <w:tc>
          <w:tcPr>
            <w:tcW w:w="5395" w:type="dxa"/>
          </w:tcPr>
          <w:p w14:paraId="1B1A55EF" w14:textId="77777777" w:rsidR="00F5780A" w:rsidRPr="004B485D" w:rsidRDefault="00F5780A" w:rsidP="00F5780A">
            <w:pPr>
              <w:tabs>
                <w:tab w:val="right" w:pos="9360"/>
              </w:tabs>
              <w:suppressAutoHyphens/>
              <w:jc w:val="right"/>
              <w:rPr>
                <w:spacing w:val="-3"/>
                <w:szCs w:val="24"/>
                <w:lang w:val="fr-CA"/>
              </w:rPr>
            </w:pPr>
            <w:r w:rsidRPr="004B485D">
              <w:rPr>
                <w:spacing w:val="-3"/>
                <w:szCs w:val="24"/>
                <w:lang w:val="fr-CA"/>
              </w:rPr>
              <w:t>CANADA</w:t>
            </w:r>
          </w:p>
          <w:p w14:paraId="5C5F799B" w14:textId="77777777" w:rsidR="00F5780A" w:rsidRDefault="00F5780A" w:rsidP="00F5780A">
            <w:pPr>
              <w:tabs>
                <w:tab w:val="right" w:pos="9360"/>
              </w:tabs>
              <w:suppressAutoHyphens/>
              <w:jc w:val="right"/>
              <w:rPr>
                <w:spacing w:val="-3"/>
                <w:szCs w:val="24"/>
                <w:lang w:val="fr-CA"/>
              </w:rPr>
            </w:pPr>
            <w:r w:rsidRPr="004B485D">
              <w:rPr>
                <w:spacing w:val="-3"/>
                <w:szCs w:val="24"/>
                <w:lang w:val="fr-CA"/>
              </w:rPr>
              <w:t xml:space="preserve">PROVINCE DU NOUVEAU-BRUNSWICK </w:t>
            </w:r>
          </w:p>
          <w:p w14:paraId="4786F16F" w14:textId="55C90999" w:rsidR="00F5780A" w:rsidRPr="00F5780A" w:rsidRDefault="00F5780A" w:rsidP="00F5780A">
            <w:pPr>
              <w:jc w:val="right"/>
              <w:rPr>
                <w:lang w:val="fr-CA"/>
              </w:rPr>
            </w:pPr>
            <w:r w:rsidRPr="004B485D">
              <w:rPr>
                <w:spacing w:val="-3"/>
                <w:szCs w:val="24"/>
                <w:lang w:val="fr-CA"/>
              </w:rPr>
              <w:t>COUR PROVINCIALE</w:t>
            </w:r>
          </w:p>
        </w:tc>
      </w:tr>
      <w:tr w:rsidR="00F5780A" w:rsidRPr="00F5780A" w14:paraId="0FDB295A" w14:textId="77777777" w:rsidTr="00F5780A">
        <w:tc>
          <w:tcPr>
            <w:tcW w:w="5395" w:type="dxa"/>
          </w:tcPr>
          <w:p w14:paraId="6FB7C368" w14:textId="1A072C57" w:rsidR="00F5780A" w:rsidRPr="00F5780A" w:rsidRDefault="00F5780A">
            <w:pPr>
              <w:rPr>
                <w:lang w:val="fr-CA"/>
              </w:rPr>
            </w:pPr>
            <w:r w:rsidRPr="0098777B">
              <w:rPr>
                <w:spacing w:val="-3"/>
                <w:szCs w:val="24"/>
                <w:lang w:val="fr-CA"/>
              </w:rPr>
              <w:t>F</w:t>
            </w:r>
            <w:r>
              <w:rPr>
                <w:spacing w:val="-3"/>
                <w:szCs w:val="24"/>
                <w:lang w:val="fr-CA"/>
              </w:rPr>
              <w:t xml:space="preserve">ile </w:t>
            </w:r>
            <w:proofErr w:type="spellStart"/>
            <w:r>
              <w:rPr>
                <w:spacing w:val="-3"/>
                <w:szCs w:val="24"/>
                <w:lang w:val="fr-CA"/>
              </w:rPr>
              <w:t>number</w:t>
            </w:r>
            <w:proofErr w:type="spellEnd"/>
            <w:r>
              <w:rPr>
                <w:spacing w:val="-3"/>
                <w:szCs w:val="24"/>
                <w:lang w:val="fr-CA"/>
              </w:rPr>
              <w:t>:</w:t>
            </w:r>
          </w:p>
        </w:tc>
        <w:tc>
          <w:tcPr>
            <w:tcW w:w="5395" w:type="dxa"/>
          </w:tcPr>
          <w:p w14:paraId="77D05F0B" w14:textId="20C38728" w:rsidR="00F5780A" w:rsidRPr="00F5780A" w:rsidRDefault="00F5780A" w:rsidP="00F5780A">
            <w:pPr>
              <w:jc w:val="right"/>
              <w:rPr>
                <w:lang w:val="fr-CA"/>
              </w:rPr>
            </w:pPr>
            <w:r w:rsidRPr="0098777B">
              <w:rPr>
                <w:spacing w:val="-3"/>
                <w:szCs w:val="24"/>
                <w:lang w:val="fr-CA"/>
              </w:rPr>
              <w:t xml:space="preserve">No. </w:t>
            </w:r>
            <w:proofErr w:type="gramStart"/>
            <w:r w:rsidRPr="0098777B">
              <w:rPr>
                <w:spacing w:val="-3"/>
                <w:szCs w:val="24"/>
                <w:lang w:val="fr-CA"/>
              </w:rPr>
              <w:t>de</w:t>
            </w:r>
            <w:proofErr w:type="gramEnd"/>
            <w:r w:rsidRPr="0098777B">
              <w:rPr>
                <w:spacing w:val="-3"/>
                <w:szCs w:val="24"/>
                <w:lang w:val="fr-CA"/>
              </w:rPr>
              <w:t xml:space="preserve"> dossier</w:t>
            </w:r>
            <w:r>
              <w:rPr>
                <w:spacing w:val="-3"/>
                <w:szCs w:val="24"/>
                <w:lang w:val="fr-CA"/>
              </w:rPr>
              <w:t> :</w:t>
            </w:r>
          </w:p>
        </w:tc>
      </w:tr>
      <w:tr w:rsidR="00F5780A" w:rsidRPr="00F5780A" w14:paraId="2B8CEBE5" w14:textId="77777777" w:rsidTr="00F5780A">
        <w:tc>
          <w:tcPr>
            <w:tcW w:w="10790" w:type="dxa"/>
            <w:gridSpan w:val="2"/>
          </w:tcPr>
          <w:p w14:paraId="7325B607" w14:textId="77777777" w:rsidR="00F5780A" w:rsidRDefault="00F5780A" w:rsidP="00F5780A">
            <w:pPr>
              <w:tabs>
                <w:tab w:val="right" w:pos="9360"/>
              </w:tabs>
              <w:suppressAutoHyphens/>
              <w:jc w:val="center"/>
              <w:rPr>
                <w:spacing w:val="-3"/>
                <w:szCs w:val="24"/>
              </w:rPr>
            </w:pPr>
            <w:r w:rsidRPr="008B089D">
              <w:rPr>
                <w:spacing w:val="-3"/>
                <w:szCs w:val="24"/>
              </w:rPr>
              <w:t xml:space="preserve">HIS MAJESTY THE KING/SA MAJESTÉ LE </w:t>
            </w:r>
            <w:r>
              <w:rPr>
                <w:spacing w:val="-3"/>
                <w:szCs w:val="24"/>
              </w:rPr>
              <w:t>ROI</w:t>
            </w:r>
          </w:p>
          <w:p w14:paraId="2EEF4092" w14:textId="70170722" w:rsidR="00F5780A" w:rsidRPr="00F5780A" w:rsidRDefault="00F5780A" w:rsidP="00F5780A">
            <w:pPr>
              <w:tabs>
                <w:tab w:val="right" w:pos="9360"/>
              </w:tabs>
              <w:suppressAutoHyphens/>
              <w:jc w:val="center"/>
              <w:rPr>
                <w:spacing w:val="-3"/>
                <w:szCs w:val="24"/>
              </w:rPr>
            </w:pPr>
            <w:r>
              <w:rPr>
                <w:spacing w:val="-3"/>
                <w:szCs w:val="24"/>
              </w:rPr>
              <w:t>-v-</w:t>
            </w:r>
          </w:p>
        </w:tc>
      </w:tr>
      <w:tr w:rsidR="00F5780A" w:rsidRPr="00F5780A" w14:paraId="13C24172" w14:textId="77777777" w:rsidTr="00F5780A">
        <w:tc>
          <w:tcPr>
            <w:tcW w:w="5395" w:type="dxa"/>
          </w:tcPr>
          <w:p w14:paraId="58427546" w14:textId="61E3D6EA" w:rsidR="00F5780A" w:rsidRPr="00F5780A" w:rsidRDefault="00F5780A" w:rsidP="00F5780A">
            <w:pPr>
              <w:jc w:val="center"/>
            </w:pPr>
            <w:r>
              <w:rPr>
                <w:b/>
                <w:bCs/>
                <w:spacing w:val="-3"/>
                <w:u w:val="single"/>
              </w:rPr>
              <w:t>PUBLICATION BAN</w:t>
            </w:r>
          </w:p>
        </w:tc>
        <w:tc>
          <w:tcPr>
            <w:tcW w:w="5395" w:type="dxa"/>
          </w:tcPr>
          <w:p w14:paraId="0899EA68" w14:textId="61A0C79F" w:rsidR="00F5780A" w:rsidRPr="00F5780A" w:rsidRDefault="00F5780A" w:rsidP="00F5780A">
            <w:pPr>
              <w:tabs>
                <w:tab w:val="center" w:pos="2160"/>
              </w:tabs>
              <w:suppressAutoHyphens/>
              <w:jc w:val="center"/>
              <w:rPr>
                <w:spacing w:val="-3"/>
                <w:lang w:val="fr-CA"/>
              </w:rPr>
            </w:pPr>
            <w:r>
              <w:rPr>
                <w:b/>
                <w:spacing w:val="-3"/>
                <w:u w:val="single"/>
                <w:lang w:val="fr-CA"/>
              </w:rPr>
              <w:t>ORDONNANCE DE NON-PUBLICATION</w:t>
            </w:r>
          </w:p>
        </w:tc>
      </w:tr>
      <w:tr w:rsidR="00F5780A" w:rsidRPr="00F5780A" w14:paraId="731D3953" w14:textId="77777777" w:rsidTr="00F5780A">
        <w:tc>
          <w:tcPr>
            <w:tcW w:w="5395" w:type="dxa"/>
          </w:tcPr>
          <w:p w14:paraId="0518BAEB" w14:textId="5E62E3BF" w:rsidR="00F5780A" w:rsidRPr="00F5780A" w:rsidRDefault="00F5780A" w:rsidP="00F5780A">
            <w:pPr>
              <w:pStyle w:val="Paragraphedeliste"/>
              <w:numPr>
                <w:ilvl w:val="0"/>
                <w:numId w:val="4"/>
              </w:numPr>
              <w:tabs>
                <w:tab w:val="left" w:pos="-720"/>
              </w:tabs>
              <w:suppressAutoHyphens/>
              <w:jc w:val="both"/>
              <w:rPr>
                <w:spacing w:val="-3"/>
                <w:lang w:val="en-US"/>
              </w:rPr>
            </w:pPr>
            <w:r w:rsidRPr="00F5780A">
              <w:rPr>
                <w:b/>
                <w:bCs/>
                <w:spacing w:val="-3"/>
                <w:lang w:val="en-US"/>
              </w:rPr>
              <w:t>Bail Hearing</w:t>
            </w:r>
            <w:r w:rsidRPr="00F5780A">
              <w:rPr>
                <w:spacing w:val="-3"/>
                <w:lang w:val="en-US"/>
              </w:rPr>
              <w:t xml:space="preserve"> - Section 517(1) of the </w:t>
            </w:r>
            <w:r w:rsidRPr="00F5780A">
              <w:rPr>
                <w:i/>
                <w:spacing w:val="-3"/>
                <w:lang w:val="en-US"/>
              </w:rPr>
              <w:t>Criminal Code</w:t>
            </w:r>
            <w:r w:rsidRPr="00F5780A">
              <w:rPr>
                <w:spacing w:val="-3"/>
                <w:lang w:val="en-US"/>
              </w:rPr>
              <w:t xml:space="preserve"> </w:t>
            </w:r>
          </w:p>
          <w:p w14:paraId="1E556598" w14:textId="595807BA" w:rsidR="00F5780A" w:rsidRPr="00F5780A" w:rsidRDefault="00F5780A" w:rsidP="00F5780A">
            <w:pPr>
              <w:spacing w:after="120"/>
              <w:jc w:val="both"/>
              <w:rPr>
                <w:rFonts w:cs="Calibri"/>
                <w:sz w:val="22"/>
                <w:szCs w:val="22"/>
              </w:rPr>
            </w:pPr>
            <w:r w:rsidRPr="004A358F">
              <w:rPr>
                <w:rFonts w:cs="Calibri"/>
                <w:sz w:val="22"/>
                <w:szCs w:val="22"/>
              </w:rPr>
              <w:t>I</w:t>
            </w:r>
            <w:r>
              <w:rPr>
                <w:rFonts w:cs="Calibri"/>
                <w:sz w:val="22"/>
                <w:szCs w:val="22"/>
              </w:rPr>
              <w:t>t is</w:t>
            </w:r>
            <w:r w:rsidRPr="004A358F">
              <w:rPr>
                <w:rFonts w:cs="Calibri"/>
                <w:sz w:val="22"/>
                <w:szCs w:val="22"/>
              </w:rPr>
              <w:t xml:space="preserve"> order</w:t>
            </w:r>
            <w:r>
              <w:rPr>
                <w:rFonts w:cs="Calibri"/>
                <w:sz w:val="22"/>
                <w:szCs w:val="22"/>
              </w:rPr>
              <w:t>ed</w:t>
            </w:r>
            <w:r w:rsidRPr="004A358F">
              <w:rPr>
                <w:rFonts w:cs="Calibri"/>
                <w:sz w:val="22"/>
                <w:szCs w:val="22"/>
              </w:rPr>
              <w:t xml:space="preserve"> that the evidence taken, the information given or the representations made and the reasons</w:t>
            </w:r>
            <w:r>
              <w:rPr>
                <w:rFonts w:cs="Calibri"/>
                <w:sz w:val="22"/>
                <w:szCs w:val="22"/>
              </w:rPr>
              <w:t>, if any, given or</w:t>
            </w:r>
            <w:r w:rsidRPr="004A358F">
              <w:rPr>
                <w:rFonts w:cs="Calibri"/>
                <w:sz w:val="22"/>
                <w:szCs w:val="22"/>
              </w:rPr>
              <w:t xml:space="preserve"> to be given by </w:t>
            </w:r>
            <w:r>
              <w:rPr>
                <w:rFonts w:cs="Calibri"/>
                <w:sz w:val="22"/>
                <w:szCs w:val="22"/>
              </w:rPr>
              <w:t xml:space="preserve">the judge </w:t>
            </w:r>
            <w:r w:rsidRPr="004A358F">
              <w:rPr>
                <w:rFonts w:cs="Calibri"/>
                <w:sz w:val="22"/>
                <w:szCs w:val="22"/>
              </w:rPr>
              <w:t xml:space="preserve">shall not be published in </w:t>
            </w:r>
            <w:r w:rsidRPr="00A22522">
              <w:rPr>
                <w:rFonts w:cs="Calibri"/>
                <w:sz w:val="22"/>
                <w:szCs w:val="22"/>
              </w:rPr>
              <w:t xml:space="preserve">any document, or broadcast or transmitted in any way before such time as: </w:t>
            </w:r>
            <w:r w:rsidRPr="004A358F">
              <w:rPr>
                <w:rFonts w:cs="Calibri"/>
                <w:sz w:val="22"/>
                <w:szCs w:val="22"/>
              </w:rPr>
              <w:t>if a preliminary inquiry is held, the accused in respect of whom the proceedings are held is discharged or if the accused in respect of whom the proceedings are held is tried or committed for trial, the trial is ended.</w:t>
            </w:r>
          </w:p>
        </w:tc>
        <w:tc>
          <w:tcPr>
            <w:tcW w:w="5395" w:type="dxa"/>
          </w:tcPr>
          <w:p w14:paraId="432FA87C" w14:textId="77777777" w:rsidR="00F5780A" w:rsidRPr="00F5780A" w:rsidRDefault="00F5780A" w:rsidP="00F5780A">
            <w:pPr>
              <w:pStyle w:val="Paragraphedeliste"/>
              <w:numPr>
                <w:ilvl w:val="0"/>
                <w:numId w:val="4"/>
              </w:numPr>
              <w:tabs>
                <w:tab w:val="left" w:pos="-720"/>
              </w:tabs>
              <w:suppressAutoHyphens/>
              <w:jc w:val="both"/>
              <w:rPr>
                <w:spacing w:val="-3"/>
                <w:lang w:val="fr-CA"/>
              </w:rPr>
            </w:pPr>
            <w:r w:rsidRPr="00F5780A">
              <w:rPr>
                <w:b/>
                <w:bCs/>
                <w:spacing w:val="-3"/>
                <w:lang w:val="fr-CA"/>
              </w:rPr>
              <w:t>Audience de mise en liberté</w:t>
            </w:r>
            <w:r w:rsidRPr="00F5780A">
              <w:rPr>
                <w:spacing w:val="-3"/>
                <w:lang w:val="fr-CA"/>
              </w:rPr>
              <w:t xml:space="preserve"> - Article 517(1) du </w:t>
            </w:r>
            <w:r w:rsidRPr="00F5780A">
              <w:rPr>
                <w:i/>
                <w:spacing w:val="-3"/>
                <w:lang w:val="fr-CA"/>
              </w:rPr>
              <w:t>Code criminel</w:t>
            </w:r>
            <w:r w:rsidRPr="00F5780A">
              <w:rPr>
                <w:spacing w:val="-3"/>
                <w:lang w:val="fr-CA"/>
              </w:rPr>
              <w:t xml:space="preserve"> </w:t>
            </w:r>
          </w:p>
          <w:p w14:paraId="4D272E04" w14:textId="3E79A487" w:rsidR="00F5780A" w:rsidRPr="00F5780A" w:rsidRDefault="00F5780A" w:rsidP="00F5780A">
            <w:pPr>
              <w:jc w:val="both"/>
              <w:rPr>
                <w:rFonts w:cs="Calibri"/>
                <w:szCs w:val="24"/>
                <w:lang w:val="fr-CA"/>
              </w:rPr>
            </w:pPr>
            <w:r>
              <w:rPr>
                <w:rFonts w:cs="Calibri"/>
                <w:sz w:val="22"/>
                <w:szCs w:val="22"/>
                <w:lang w:val="fr-CA"/>
              </w:rPr>
              <w:t xml:space="preserve">Il est </w:t>
            </w:r>
            <w:r w:rsidRPr="004A358F">
              <w:rPr>
                <w:rFonts w:cs="Calibri"/>
                <w:sz w:val="22"/>
                <w:szCs w:val="22"/>
                <w:lang w:val="fr-CA"/>
              </w:rPr>
              <w:t>ordonn</w:t>
            </w:r>
            <w:r>
              <w:rPr>
                <w:rFonts w:cs="Calibri"/>
                <w:sz w:val="22"/>
                <w:szCs w:val="22"/>
                <w:lang w:val="fr-CA"/>
              </w:rPr>
              <w:t>é</w:t>
            </w:r>
            <w:r w:rsidRPr="004A358F">
              <w:rPr>
                <w:rFonts w:cs="Calibri"/>
                <w:sz w:val="22"/>
                <w:szCs w:val="22"/>
                <w:lang w:val="fr-CA"/>
              </w:rPr>
              <w:t xml:space="preserve"> que la preuve recueillie, les renseignements fournis ou les observations faites et, le cas échéant, les raisons données ou devant être données par le juge, ne soient ni publiés </w:t>
            </w:r>
            <w:r>
              <w:rPr>
                <w:rFonts w:cs="Calibri"/>
                <w:sz w:val="22"/>
                <w:szCs w:val="22"/>
                <w:lang w:val="fr-CA"/>
              </w:rPr>
              <w:t>ni</w:t>
            </w:r>
            <w:r w:rsidRPr="004A358F">
              <w:rPr>
                <w:rFonts w:cs="Calibri"/>
                <w:sz w:val="22"/>
                <w:szCs w:val="22"/>
                <w:lang w:val="fr-CA"/>
              </w:rPr>
              <w:t xml:space="preserve"> diffusés de quelque façon que ce soit :  si une enquête préliminaire est tenue, tant que le prévenu auquel se rapportent les procédures n’aura pas été libéré; ou si le prévenu auquel se rapportent les procédures subit son procès ou est renvoyé pour subir son procès, tant que le procès n’aura pas pris fin</w:t>
            </w:r>
            <w:r w:rsidRPr="001048ED">
              <w:rPr>
                <w:rFonts w:cs="Calibri"/>
                <w:szCs w:val="24"/>
                <w:lang w:val="fr-CA"/>
              </w:rPr>
              <w:t>.</w:t>
            </w:r>
          </w:p>
        </w:tc>
      </w:tr>
      <w:tr w:rsidR="00F5780A" w:rsidRPr="00F5780A" w14:paraId="6DCA0D3F" w14:textId="77777777" w:rsidTr="00F5780A">
        <w:tc>
          <w:tcPr>
            <w:tcW w:w="5395" w:type="dxa"/>
          </w:tcPr>
          <w:p w14:paraId="3B79BDB7" w14:textId="77777777" w:rsidR="00F5780A" w:rsidRPr="00F5780A" w:rsidRDefault="00F5780A" w:rsidP="00F5780A">
            <w:pPr>
              <w:pStyle w:val="Paragraphedeliste"/>
              <w:numPr>
                <w:ilvl w:val="0"/>
                <w:numId w:val="4"/>
              </w:numPr>
              <w:tabs>
                <w:tab w:val="left" w:pos="-720"/>
              </w:tabs>
              <w:suppressAutoHyphens/>
              <w:jc w:val="both"/>
              <w:rPr>
                <w:spacing w:val="-3"/>
              </w:rPr>
            </w:pPr>
            <w:r w:rsidRPr="00F5780A">
              <w:rPr>
                <w:b/>
                <w:bCs/>
                <w:spacing w:val="-3"/>
              </w:rPr>
              <w:t>Preliminary Inquiry</w:t>
            </w:r>
            <w:r w:rsidRPr="00F5780A">
              <w:rPr>
                <w:spacing w:val="-3"/>
              </w:rPr>
              <w:t xml:space="preserve"> - Section 539(1) of the </w:t>
            </w:r>
            <w:r w:rsidRPr="00F5780A">
              <w:rPr>
                <w:i/>
                <w:spacing w:val="-3"/>
              </w:rPr>
              <w:t>Criminal Code</w:t>
            </w:r>
            <w:r w:rsidRPr="00F5780A">
              <w:rPr>
                <w:spacing w:val="-3"/>
              </w:rPr>
              <w:t xml:space="preserve"> </w:t>
            </w:r>
          </w:p>
          <w:p w14:paraId="373E7003" w14:textId="4655F5AB" w:rsidR="00F5780A" w:rsidRPr="00F5780A" w:rsidRDefault="00F5780A" w:rsidP="00F5780A">
            <w:pPr>
              <w:jc w:val="both"/>
              <w:rPr>
                <w:rFonts w:cs="Calibri"/>
                <w:sz w:val="22"/>
                <w:szCs w:val="22"/>
              </w:rPr>
            </w:pPr>
            <w:r w:rsidRPr="004A358F">
              <w:rPr>
                <w:rFonts w:cs="Calibri"/>
                <w:sz w:val="22"/>
                <w:szCs w:val="22"/>
              </w:rPr>
              <w:t xml:space="preserve">It is ordered that all the evidence taken at the inquiry shall not be published in any </w:t>
            </w:r>
            <w:r>
              <w:rPr>
                <w:rFonts w:cs="Calibri"/>
                <w:sz w:val="22"/>
                <w:szCs w:val="22"/>
              </w:rPr>
              <w:t>document</w:t>
            </w:r>
            <w:r w:rsidRPr="004A358F">
              <w:rPr>
                <w:rFonts w:cs="Calibri"/>
                <w:sz w:val="22"/>
                <w:szCs w:val="22"/>
              </w:rPr>
              <w:t xml:space="preserve"> or broadcast </w:t>
            </w:r>
            <w:r>
              <w:rPr>
                <w:rFonts w:cs="Calibri"/>
                <w:sz w:val="22"/>
                <w:szCs w:val="22"/>
              </w:rPr>
              <w:t xml:space="preserve">or transmitted in any way </w:t>
            </w:r>
            <w:r w:rsidRPr="004A358F">
              <w:rPr>
                <w:rFonts w:cs="Calibri"/>
                <w:sz w:val="22"/>
                <w:szCs w:val="22"/>
              </w:rPr>
              <w:t>before such time as the accused is discharged or if he is ordered to stand trial, the trial is ended.</w:t>
            </w:r>
          </w:p>
        </w:tc>
        <w:tc>
          <w:tcPr>
            <w:tcW w:w="5395" w:type="dxa"/>
          </w:tcPr>
          <w:p w14:paraId="7F229A7B" w14:textId="77777777" w:rsidR="00F5780A" w:rsidRPr="00F5780A" w:rsidRDefault="00F5780A" w:rsidP="00F5780A">
            <w:pPr>
              <w:pStyle w:val="Paragraphedeliste"/>
              <w:numPr>
                <w:ilvl w:val="0"/>
                <w:numId w:val="4"/>
              </w:numPr>
              <w:tabs>
                <w:tab w:val="left" w:pos="-720"/>
              </w:tabs>
              <w:suppressAutoHyphens/>
              <w:jc w:val="both"/>
              <w:rPr>
                <w:spacing w:val="-3"/>
                <w:lang w:val="fr-CA"/>
              </w:rPr>
            </w:pPr>
            <w:r w:rsidRPr="00F5780A">
              <w:rPr>
                <w:b/>
                <w:bCs/>
                <w:spacing w:val="-3"/>
                <w:lang w:val="fr-CA"/>
              </w:rPr>
              <w:t>Enquête préliminaire</w:t>
            </w:r>
            <w:r w:rsidRPr="00F5780A">
              <w:rPr>
                <w:spacing w:val="-3"/>
                <w:lang w:val="fr-CA"/>
              </w:rPr>
              <w:t xml:space="preserve"> - Article 539(1) du </w:t>
            </w:r>
            <w:r w:rsidRPr="00F5780A">
              <w:rPr>
                <w:i/>
                <w:spacing w:val="-3"/>
                <w:lang w:val="fr-CA"/>
              </w:rPr>
              <w:t>Code criminel</w:t>
            </w:r>
            <w:r w:rsidRPr="00F5780A">
              <w:rPr>
                <w:spacing w:val="-3"/>
                <w:lang w:val="fr-CA"/>
              </w:rPr>
              <w:t xml:space="preserve"> </w:t>
            </w:r>
          </w:p>
          <w:p w14:paraId="715BE76C" w14:textId="5B372170" w:rsidR="00F5780A" w:rsidRPr="00F5780A" w:rsidRDefault="00F5780A" w:rsidP="00F5780A">
            <w:pPr>
              <w:jc w:val="both"/>
              <w:rPr>
                <w:rFonts w:cs="Calibri"/>
                <w:sz w:val="22"/>
                <w:szCs w:val="22"/>
                <w:lang w:val="fr-CA"/>
              </w:rPr>
            </w:pPr>
            <w:r w:rsidRPr="004A358F">
              <w:rPr>
                <w:rFonts w:cs="Calibri"/>
                <w:sz w:val="22"/>
                <w:szCs w:val="22"/>
                <w:lang w:val="fr-CA"/>
              </w:rPr>
              <w:t xml:space="preserve">Il est ordonné que toute la preuve recueillie lors de l’enquête ne doit pas être publiée </w:t>
            </w:r>
            <w:r>
              <w:rPr>
                <w:rFonts w:cs="Calibri"/>
                <w:sz w:val="22"/>
                <w:szCs w:val="22"/>
                <w:lang w:val="fr-CA"/>
              </w:rPr>
              <w:t xml:space="preserve">ou diffusée de quelque façon que ce soit </w:t>
            </w:r>
            <w:r w:rsidRPr="004A358F">
              <w:rPr>
                <w:rFonts w:cs="Calibri"/>
                <w:sz w:val="22"/>
                <w:szCs w:val="22"/>
                <w:lang w:val="fr-CA"/>
              </w:rPr>
              <w:t>en ce qui concerne l’accusé avant qu’il ne soit libéré ou lorsqu’il a été renvoyé à subir son procès, avant que le procès n’ait pris fin.</w:t>
            </w:r>
          </w:p>
        </w:tc>
      </w:tr>
      <w:tr w:rsidR="00F5780A" w:rsidRPr="00F5780A" w14:paraId="710E1BB3" w14:textId="77777777" w:rsidTr="00F5780A">
        <w:tc>
          <w:tcPr>
            <w:tcW w:w="5395" w:type="dxa"/>
          </w:tcPr>
          <w:p w14:paraId="0561F5B3" w14:textId="77777777" w:rsidR="00F5780A" w:rsidRPr="00F5780A" w:rsidRDefault="00F5780A" w:rsidP="00F5780A">
            <w:pPr>
              <w:pStyle w:val="Paragraphedeliste"/>
              <w:numPr>
                <w:ilvl w:val="0"/>
                <w:numId w:val="4"/>
              </w:numPr>
              <w:tabs>
                <w:tab w:val="left" w:pos="-720"/>
              </w:tabs>
              <w:suppressAutoHyphens/>
              <w:jc w:val="both"/>
              <w:rPr>
                <w:i/>
                <w:spacing w:val="-3"/>
              </w:rPr>
            </w:pPr>
            <w:r w:rsidRPr="00F5780A">
              <w:rPr>
                <w:b/>
                <w:bCs/>
                <w:spacing w:val="-3"/>
              </w:rPr>
              <w:t>Non-disclosure of witness’ identity</w:t>
            </w:r>
            <w:r w:rsidRPr="00F5780A">
              <w:rPr>
                <w:spacing w:val="-3"/>
              </w:rPr>
              <w:t xml:space="preserve"> - Section 486.31 of the </w:t>
            </w:r>
            <w:r w:rsidRPr="00F5780A">
              <w:rPr>
                <w:i/>
                <w:spacing w:val="-3"/>
              </w:rPr>
              <w:t xml:space="preserve">Criminal Code </w:t>
            </w:r>
          </w:p>
          <w:p w14:paraId="3C3CF7B3" w14:textId="3CAD8D1E" w:rsidR="00F5780A" w:rsidRPr="00F5780A" w:rsidRDefault="00F5780A" w:rsidP="00F5780A">
            <w:pPr>
              <w:tabs>
                <w:tab w:val="left" w:pos="-720"/>
              </w:tabs>
              <w:suppressAutoHyphens/>
              <w:jc w:val="both"/>
              <w:rPr>
                <w:iCs/>
                <w:spacing w:val="-3"/>
                <w:sz w:val="22"/>
                <w:szCs w:val="22"/>
                <w:u w:val="single"/>
              </w:rPr>
            </w:pPr>
            <w:r>
              <w:rPr>
                <w:iCs/>
                <w:spacing w:val="-3"/>
                <w:sz w:val="22"/>
                <w:szCs w:val="22"/>
              </w:rPr>
              <w:t xml:space="preserve">It is ordered that any information that could identify the witnessed not be disclosed </w:t>
            </w:r>
            <w:proofErr w:type="gramStart"/>
            <w:r>
              <w:rPr>
                <w:iCs/>
                <w:spacing w:val="-3"/>
                <w:sz w:val="22"/>
                <w:szCs w:val="22"/>
              </w:rPr>
              <w:t>in the course of</w:t>
            </w:r>
            <w:proofErr w:type="gramEnd"/>
            <w:r>
              <w:rPr>
                <w:iCs/>
                <w:spacing w:val="-3"/>
                <w:sz w:val="22"/>
                <w:szCs w:val="22"/>
              </w:rPr>
              <w:t xml:space="preserve"> the proceedings.</w:t>
            </w:r>
          </w:p>
        </w:tc>
        <w:tc>
          <w:tcPr>
            <w:tcW w:w="5395" w:type="dxa"/>
          </w:tcPr>
          <w:p w14:paraId="63B61700" w14:textId="77777777" w:rsidR="00F5780A" w:rsidRPr="00F5780A" w:rsidRDefault="00F5780A" w:rsidP="00F5780A">
            <w:pPr>
              <w:pStyle w:val="Paragraphedeliste"/>
              <w:numPr>
                <w:ilvl w:val="0"/>
                <w:numId w:val="4"/>
              </w:numPr>
              <w:tabs>
                <w:tab w:val="left" w:pos="-720"/>
              </w:tabs>
              <w:suppressAutoHyphens/>
              <w:jc w:val="both"/>
              <w:rPr>
                <w:i/>
                <w:spacing w:val="-3"/>
                <w:lang w:val="fr-CA"/>
              </w:rPr>
            </w:pPr>
            <w:r w:rsidRPr="00F5780A">
              <w:rPr>
                <w:b/>
                <w:bCs/>
                <w:spacing w:val="-3"/>
                <w:lang w:val="fr-CA"/>
              </w:rPr>
              <w:t>Ordonnance protégeant l’identité des témoins</w:t>
            </w:r>
            <w:r w:rsidRPr="00F5780A">
              <w:rPr>
                <w:spacing w:val="-3"/>
                <w:lang w:val="fr-CA"/>
              </w:rPr>
              <w:t xml:space="preserve"> - Article 486.31 du </w:t>
            </w:r>
            <w:r w:rsidRPr="00F5780A">
              <w:rPr>
                <w:i/>
                <w:spacing w:val="-3"/>
                <w:lang w:val="fr-CA"/>
              </w:rPr>
              <w:t xml:space="preserve">Code criminel </w:t>
            </w:r>
          </w:p>
          <w:p w14:paraId="09F75896" w14:textId="53898A05" w:rsidR="00F5780A" w:rsidRPr="00F5780A" w:rsidRDefault="00F5780A" w:rsidP="00F5780A">
            <w:pPr>
              <w:tabs>
                <w:tab w:val="left" w:pos="-720"/>
              </w:tabs>
              <w:suppressAutoHyphens/>
              <w:jc w:val="both"/>
              <w:rPr>
                <w:iCs/>
                <w:spacing w:val="-3"/>
                <w:sz w:val="22"/>
                <w:szCs w:val="22"/>
                <w:lang w:val="fr-CA"/>
              </w:rPr>
            </w:pPr>
            <w:r>
              <w:rPr>
                <w:iCs/>
                <w:spacing w:val="-3"/>
                <w:sz w:val="22"/>
                <w:szCs w:val="22"/>
                <w:lang w:val="fr-CA"/>
              </w:rPr>
              <w:t>Il est ordonné qu’il soit interdit de divulguer, dans le cadre de l’instance, tout renseignement qui permettrait d’établir l’identité du témoin.</w:t>
            </w:r>
          </w:p>
        </w:tc>
      </w:tr>
      <w:tr w:rsidR="00F5780A" w:rsidRPr="00F5780A" w14:paraId="568F4FEE" w14:textId="77777777" w:rsidTr="00F5780A">
        <w:tc>
          <w:tcPr>
            <w:tcW w:w="5395" w:type="dxa"/>
          </w:tcPr>
          <w:p w14:paraId="5C7FC2B9" w14:textId="77777777" w:rsidR="00F5780A" w:rsidRPr="00F5780A" w:rsidRDefault="00F5780A" w:rsidP="00F5780A">
            <w:pPr>
              <w:pStyle w:val="Paragraphedeliste"/>
              <w:numPr>
                <w:ilvl w:val="0"/>
                <w:numId w:val="4"/>
              </w:numPr>
              <w:tabs>
                <w:tab w:val="left" w:pos="-720"/>
              </w:tabs>
              <w:suppressAutoHyphens/>
              <w:jc w:val="both"/>
              <w:rPr>
                <w:spacing w:val="-3"/>
              </w:rPr>
            </w:pPr>
            <w:r w:rsidRPr="00F5780A">
              <w:rPr>
                <w:b/>
                <w:bCs/>
                <w:spacing w:val="-3"/>
              </w:rPr>
              <w:t>Order restricting publication - Victim or witness – sexual offences -</w:t>
            </w:r>
            <w:r w:rsidRPr="00F5780A">
              <w:rPr>
                <w:spacing w:val="-3"/>
              </w:rPr>
              <w:t xml:space="preserve"> Section 486.4(1) of the </w:t>
            </w:r>
            <w:r w:rsidRPr="00F5780A">
              <w:rPr>
                <w:i/>
                <w:spacing w:val="-3"/>
              </w:rPr>
              <w:t>Criminal Code</w:t>
            </w:r>
            <w:r w:rsidRPr="00F5780A">
              <w:rPr>
                <w:spacing w:val="-3"/>
              </w:rPr>
              <w:t xml:space="preserve"> </w:t>
            </w:r>
          </w:p>
          <w:p w14:paraId="06E5D9C9" w14:textId="01A72BFE" w:rsidR="00F5780A" w:rsidRPr="00F5780A" w:rsidRDefault="00F5780A" w:rsidP="00F5780A">
            <w:pPr>
              <w:jc w:val="both"/>
              <w:rPr>
                <w:rFonts w:cs="Calibri"/>
                <w:sz w:val="22"/>
                <w:szCs w:val="22"/>
              </w:rPr>
            </w:pPr>
            <w:r w:rsidRPr="004A358F">
              <w:rPr>
                <w:rFonts w:cs="Calibri"/>
                <w:sz w:val="22"/>
                <w:szCs w:val="22"/>
              </w:rPr>
              <w:t xml:space="preserve">It is ordered that the identity of the victim </w:t>
            </w:r>
            <w:r>
              <w:rPr>
                <w:rFonts w:cs="Calibri"/>
                <w:sz w:val="22"/>
                <w:szCs w:val="22"/>
              </w:rPr>
              <w:t xml:space="preserve">or a witness </w:t>
            </w:r>
            <w:r w:rsidRPr="004A358F">
              <w:rPr>
                <w:rFonts w:cs="Calibri"/>
                <w:sz w:val="22"/>
                <w:szCs w:val="22"/>
              </w:rPr>
              <w:t xml:space="preserve">or any information that could identify the </w:t>
            </w:r>
            <w:r>
              <w:rPr>
                <w:rFonts w:cs="Calibri"/>
                <w:sz w:val="22"/>
                <w:szCs w:val="22"/>
              </w:rPr>
              <w:t>victim</w:t>
            </w:r>
            <w:r w:rsidRPr="004A358F">
              <w:rPr>
                <w:rFonts w:cs="Calibri"/>
                <w:sz w:val="22"/>
                <w:szCs w:val="22"/>
              </w:rPr>
              <w:t xml:space="preserve"> or a witness shall not be published in any document or broadcast or transmitted in any way.</w:t>
            </w:r>
          </w:p>
        </w:tc>
        <w:tc>
          <w:tcPr>
            <w:tcW w:w="5395" w:type="dxa"/>
          </w:tcPr>
          <w:p w14:paraId="54B44518" w14:textId="77777777" w:rsidR="00F5780A" w:rsidRPr="00F5780A" w:rsidRDefault="00F5780A" w:rsidP="00F5780A">
            <w:pPr>
              <w:pStyle w:val="Paragraphedeliste"/>
              <w:numPr>
                <w:ilvl w:val="0"/>
                <w:numId w:val="4"/>
              </w:numPr>
              <w:tabs>
                <w:tab w:val="left" w:pos="-720"/>
              </w:tabs>
              <w:suppressAutoHyphens/>
              <w:jc w:val="both"/>
              <w:rPr>
                <w:spacing w:val="-3"/>
                <w:lang w:val="fr-CA"/>
              </w:rPr>
            </w:pPr>
            <w:r w:rsidRPr="00F5780A">
              <w:rPr>
                <w:b/>
                <w:bCs/>
                <w:spacing w:val="-3"/>
                <w:lang w:val="fr-CA"/>
              </w:rPr>
              <w:t>Ordonnance limitant la publication - Victime ou témoin – infractions d’ordre sexuel</w:t>
            </w:r>
            <w:r w:rsidRPr="00F5780A">
              <w:rPr>
                <w:spacing w:val="-3"/>
                <w:lang w:val="fr-CA"/>
              </w:rPr>
              <w:t xml:space="preserve"> - Article 486.4(1) du </w:t>
            </w:r>
            <w:r w:rsidRPr="00F5780A">
              <w:rPr>
                <w:i/>
                <w:spacing w:val="-3"/>
                <w:lang w:val="fr-CA"/>
              </w:rPr>
              <w:t>Code</w:t>
            </w:r>
            <w:r w:rsidRPr="00F5780A">
              <w:rPr>
                <w:spacing w:val="-3"/>
                <w:lang w:val="fr-CA"/>
              </w:rPr>
              <w:t xml:space="preserve"> </w:t>
            </w:r>
            <w:r w:rsidRPr="00F5780A">
              <w:rPr>
                <w:i/>
                <w:spacing w:val="-3"/>
                <w:lang w:val="fr-CA"/>
              </w:rPr>
              <w:t>criminel</w:t>
            </w:r>
            <w:r w:rsidRPr="00F5780A">
              <w:rPr>
                <w:spacing w:val="-3"/>
                <w:lang w:val="fr-CA"/>
              </w:rPr>
              <w:t xml:space="preserve"> </w:t>
            </w:r>
          </w:p>
          <w:p w14:paraId="3AE0A10D" w14:textId="75AD5BCF" w:rsidR="00F5780A" w:rsidRPr="00F5780A" w:rsidRDefault="00F5780A" w:rsidP="00F5780A">
            <w:pPr>
              <w:tabs>
                <w:tab w:val="left" w:pos="-720"/>
              </w:tabs>
              <w:suppressAutoHyphens/>
              <w:jc w:val="both"/>
              <w:rPr>
                <w:spacing w:val="-3"/>
                <w:sz w:val="22"/>
                <w:szCs w:val="22"/>
                <w:lang w:val="fr-CA"/>
              </w:rPr>
            </w:pPr>
            <w:r w:rsidRPr="004A358F">
              <w:rPr>
                <w:rFonts w:cs="Calibri"/>
                <w:sz w:val="22"/>
                <w:szCs w:val="22"/>
                <w:lang w:val="fr-CA"/>
              </w:rPr>
              <w:t xml:space="preserve">Il est ordonné qu’il soit interdit de publier ou de diffuser de quelque façon que ce soit </w:t>
            </w:r>
            <w:r>
              <w:rPr>
                <w:rFonts w:cs="Calibri"/>
                <w:sz w:val="22"/>
                <w:szCs w:val="22"/>
                <w:lang w:val="fr-CA"/>
              </w:rPr>
              <w:t xml:space="preserve">l’identité de la victime ou d’un témoin ou </w:t>
            </w:r>
            <w:r w:rsidRPr="004A358F">
              <w:rPr>
                <w:rFonts w:cs="Calibri"/>
                <w:sz w:val="22"/>
                <w:szCs w:val="22"/>
                <w:lang w:val="fr-CA"/>
              </w:rPr>
              <w:t xml:space="preserve">tout renseignement qui permettrait d’établir l’identité </w:t>
            </w:r>
            <w:r>
              <w:rPr>
                <w:rFonts w:cs="Calibri"/>
                <w:sz w:val="22"/>
                <w:szCs w:val="22"/>
                <w:lang w:val="fr-CA"/>
              </w:rPr>
              <w:t>de la victime</w:t>
            </w:r>
            <w:r w:rsidRPr="004A358F">
              <w:rPr>
                <w:rFonts w:cs="Calibri"/>
                <w:sz w:val="22"/>
                <w:szCs w:val="22"/>
                <w:lang w:val="fr-CA"/>
              </w:rPr>
              <w:t xml:space="preserve"> ou d’un témoin</w:t>
            </w:r>
            <w:r>
              <w:rPr>
                <w:rFonts w:cs="Calibri"/>
                <w:sz w:val="22"/>
                <w:szCs w:val="22"/>
                <w:lang w:val="fr-CA"/>
              </w:rPr>
              <w:t>.</w:t>
            </w:r>
          </w:p>
        </w:tc>
      </w:tr>
      <w:tr w:rsidR="00F5780A" w:rsidRPr="00F5780A" w14:paraId="6E9E784D" w14:textId="77777777" w:rsidTr="00F5780A">
        <w:tc>
          <w:tcPr>
            <w:tcW w:w="5395" w:type="dxa"/>
          </w:tcPr>
          <w:p w14:paraId="16CF3126" w14:textId="77777777" w:rsidR="00F5780A" w:rsidRPr="00F5780A" w:rsidRDefault="00F5780A" w:rsidP="00F5780A">
            <w:pPr>
              <w:pStyle w:val="Paragraphedeliste"/>
              <w:numPr>
                <w:ilvl w:val="0"/>
                <w:numId w:val="4"/>
              </w:numPr>
              <w:tabs>
                <w:tab w:val="left" w:pos="-720"/>
              </w:tabs>
              <w:suppressAutoHyphens/>
              <w:jc w:val="both"/>
              <w:rPr>
                <w:spacing w:val="-3"/>
              </w:rPr>
            </w:pPr>
            <w:r w:rsidRPr="00F5780A">
              <w:rPr>
                <w:b/>
                <w:bCs/>
                <w:spacing w:val="-3"/>
              </w:rPr>
              <w:t>Order restricting publication - Victim or witness</w:t>
            </w:r>
            <w:r w:rsidRPr="00F5780A">
              <w:rPr>
                <w:spacing w:val="-3"/>
              </w:rPr>
              <w:t xml:space="preserve"> – Section 486.5 of the </w:t>
            </w:r>
            <w:r w:rsidRPr="00F5780A">
              <w:rPr>
                <w:i/>
                <w:iCs/>
                <w:spacing w:val="-3"/>
              </w:rPr>
              <w:t>Criminal Code</w:t>
            </w:r>
            <w:r w:rsidRPr="00F5780A">
              <w:rPr>
                <w:spacing w:val="-3"/>
              </w:rPr>
              <w:t xml:space="preserve"> </w:t>
            </w:r>
          </w:p>
          <w:p w14:paraId="7F26B1B7" w14:textId="0BF2208A" w:rsidR="00F5780A" w:rsidRPr="00F5780A" w:rsidRDefault="00F5780A" w:rsidP="00F5780A">
            <w:pPr>
              <w:tabs>
                <w:tab w:val="left" w:pos="-720"/>
              </w:tabs>
              <w:suppressAutoHyphens/>
              <w:jc w:val="both"/>
              <w:rPr>
                <w:spacing w:val="-3"/>
                <w:sz w:val="22"/>
                <w:szCs w:val="22"/>
              </w:rPr>
            </w:pPr>
            <w:r>
              <w:rPr>
                <w:spacing w:val="-3"/>
                <w:sz w:val="22"/>
                <w:szCs w:val="22"/>
              </w:rPr>
              <w:t>It is ordered that the identity of the victim or a witness or any information that could identify the victim or a witness shall not be published in any document or broadcast or transmitted in any way.</w:t>
            </w:r>
          </w:p>
        </w:tc>
        <w:tc>
          <w:tcPr>
            <w:tcW w:w="5395" w:type="dxa"/>
          </w:tcPr>
          <w:p w14:paraId="38505FD7" w14:textId="22812169" w:rsidR="00F5780A" w:rsidRPr="00F5780A" w:rsidRDefault="00F5780A" w:rsidP="00F5780A">
            <w:pPr>
              <w:pStyle w:val="Paragraphedeliste"/>
              <w:numPr>
                <w:ilvl w:val="0"/>
                <w:numId w:val="4"/>
              </w:numPr>
              <w:tabs>
                <w:tab w:val="left" w:pos="-720"/>
              </w:tabs>
              <w:suppressAutoHyphens/>
              <w:jc w:val="both"/>
              <w:rPr>
                <w:spacing w:val="-3"/>
                <w:lang w:val="fr-CA"/>
              </w:rPr>
            </w:pPr>
            <w:r w:rsidRPr="00F5780A">
              <w:rPr>
                <w:b/>
                <w:bCs/>
                <w:spacing w:val="-3"/>
                <w:lang w:val="fr-CA"/>
              </w:rPr>
              <w:t>Ordonnance limitant la publication -</w:t>
            </w:r>
            <w:r>
              <w:rPr>
                <w:b/>
                <w:bCs/>
                <w:spacing w:val="-3"/>
                <w:lang w:val="fr-CA"/>
              </w:rPr>
              <w:t xml:space="preserve"> </w:t>
            </w:r>
            <w:r w:rsidRPr="00F5780A">
              <w:rPr>
                <w:b/>
                <w:bCs/>
                <w:spacing w:val="-3"/>
                <w:lang w:val="fr-CA"/>
              </w:rPr>
              <w:t>Victime ou témoin</w:t>
            </w:r>
            <w:r w:rsidRPr="00F5780A">
              <w:rPr>
                <w:spacing w:val="-3"/>
                <w:lang w:val="fr-CA"/>
              </w:rPr>
              <w:t xml:space="preserve"> – Article 486.5 du </w:t>
            </w:r>
            <w:r w:rsidRPr="00F5780A">
              <w:rPr>
                <w:i/>
                <w:iCs/>
                <w:spacing w:val="-3"/>
                <w:lang w:val="fr-CA"/>
              </w:rPr>
              <w:t>Code criminel</w:t>
            </w:r>
            <w:r w:rsidRPr="00F5780A">
              <w:rPr>
                <w:spacing w:val="-3"/>
                <w:lang w:val="fr-CA"/>
              </w:rPr>
              <w:t xml:space="preserve"> </w:t>
            </w:r>
          </w:p>
          <w:p w14:paraId="0A7CBE55" w14:textId="7E798AE7" w:rsidR="00F5780A" w:rsidRPr="00F5780A" w:rsidRDefault="00F5780A" w:rsidP="00F5780A">
            <w:pPr>
              <w:tabs>
                <w:tab w:val="left" w:pos="-720"/>
              </w:tabs>
              <w:suppressAutoHyphens/>
              <w:jc w:val="both"/>
              <w:rPr>
                <w:b/>
                <w:bCs/>
                <w:spacing w:val="-3"/>
                <w:lang w:val="fr-CA"/>
              </w:rPr>
            </w:pPr>
            <w:r>
              <w:rPr>
                <w:spacing w:val="-3"/>
                <w:sz w:val="22"/>
                <w:szCs w:val="22"/>
                <w:lang w:val="fr-CA"/>
              </w:rPr>
              <w:t>Il est ordonné qu’il soit interdit de publier ou de diffuser de quelque façon que ce soit l’identité de la victime ou d’un témoin ou tout renseignement qui permettrait d’établir l’identité de la victime ou d’un témoin.</w:t>
            </w:r>
          </w:p>
        </w:tc>
      </w:tr>
      <w:tr w:rsidR="00F5780A" w:rsidRPr="00F5780A" w14:paraId="3EC80601" w14:textId="77777777" w:rsidTr="00F5780A">
        <w:tc>
          <w:tcPr>
            <w:tcW w:w="5395" w:type="dxa"/>
          </w:tcPr>
          <w:p w14:paraId="1AAE75E5" w14:textId="16C1CFF9" w:rsidR="00F5780A" w:rsidRPr="00645E32" w:rsidRDefault="00F5780A" w:rsidP="00F5780A">
            <w:pPr>
              <w:tabs>
                <w:tab w:val="left" w:pos="-720"/>
              </w:tabs>
              <w:suppressAutoHyphens/>
              <w:rPr>
                <w:spacing w:val="-3"/>
              </w:rPr>
            </w:pPr>
            <w:r>
              <w:rPr>
                <w:spacing w:val="-3"/>
              </w:rPr>
              <w:t>DATED this</w:t>
            </w:r>
            <w:r>
              <w:rPr>
                <w:spacing w:val="-3"/>
              </w:rPr>
              <w:t xml:space="preserve">          </w:t>
            </w:r>
            <w:r>
              <w:rPr>
                <w:spacing w:val="-3"/>
              </w:rPr>
              <w:t xml:space="preserve">day of </w:t>
            </w:r>
            <w:r>
              <w:rPr>
                <w:spacing w:val="-3"/>
              </w:rPr>
              <w:t xml:space="preserve">                  </w:t>
            </w:r>
            <w:proofErr w:type="gramStart"/>
            <w:r>
              <w:rPr>
                <w:spacing w:val="-3"/>
              </w:rPr>
              <w:t xml:space="preserve">  </w:t>
            </w:r>
            <w:r>
              <w:rPr>
                <w:spacing w:val="-3"/>
              </w:rPr>
              <w:t>,</w:t>
            </w:r>
            <w:proofErr w:type="gramEnd"/>
            <w:r>
              <w:rPr>
                <w:spacing w:val="-3"/>
              </w:rPr>
              <w:t xml:space="preserve"> 2024.</w:t>
            </w:r>
          </w:p>
          <w:p w14:paraId="31ED91E2" w14:textId="77777777" w:rsidR="00F5780A" w:rsidRDefault="00F5780A" w:rsidP="00F5780A">
            <w:pPr>
              <w:pBdr>
                <w:bottom w:val="single" w:sz="12" w:space="1" w:color="auto"/>
              </w:pBdr>
              <w:tabs>
                <w:tab w:val="left" w:pos="-720"/>
              </w:tabs>
              <w:suppressAutoHyphens/>
              <w:jc w:val="both"/>
              <w:rPr>
                <w:spacing w:val="-3"/>
              </w:rPr>
            </w:pPr>
          </w:p>
          <w:p w14:paraId="02024DB8" w14:textId="77777777" w:rsidR="00F5780A" w:rsidRDefault="00F5780A" w:rsidP="00F5780A">
            <w:pPr>
              <w:pBdr>
                <w:bottom w:val="single" w:sz="12" w:space="1" w:color="auto"/>
              </w:pBdr>
              <w:tabs>
                <w:tab w:val="left" w:pos="-720"/>
              </w:tabs>
              <w:suppressAutoHyphens/>
              <w:jc w:val="both"/>
              <w:rPr>
                <w:spacing w:val="-3"/>
              </w:rPr>
            </w:pPr>
          </w:p>
          <w:p w14:paraId="2D6C2B51" w14:textId="77777777" w:rsidR="00F5780A" w:rsidRDefault="00F5780A" w:rsidP="00F5780A">
            <w:pPr>
              <w:tabs>
                <w:tab w:val="left" w:pos="-720"/>
              </w:tabs>
              <w:suppressAutoHyphens/>
              <w:jc w:val="both"/>
              <w:rPr>
                <w:spacing w:val="-3"/>
              </w:rPr>
            </w:pPr>
          </w:p>
          <w:p w14:paraId="3B980F34" w14:textId="29C680FF" w:rsidR="00F5780A" w:rsidRPr="00DC33F5" w:rsidRDefault="00F5780A" w:rsidP="00F5780A">
            <w:pPr>
              <w:tabs>
                <w:tab w:val="left" w:pos="-720"/>
              </w:tabs>
              <w:suppressAutoHyphens/>
              <w:jc w:val="both"/>
              <w:rPr>
                <w:b/>
                <w:bCs/>
                <w:spacing w:val="-3"/>
              </w:rPr>
            </w:pPr>
            <w:r>
              <w:rPr>
                <w:spacing w:val="-3"/>
              </w:rPr>
              <w:t>Judge of the Provincial Court</w:t>
            </w:r>
          </w:p>
        </w:tc>
        <w:tc>
          <w:tcPr>
            <w:tcW w:w="5395" w:type="dxa"/>
          </w:tcPr>
          <w:p w14:paraId="203B3E29" w14:textId="77777777" w:rsidR="00F5780A" w:rsidRDefault="00F5780A" w:rsidP="00F5780A">
            <w:pPr>
              <w:tabs>
                <w:tab w:val="left" w:pos="-720"/>
              </w:tabs>
              <w:suppressAutoHyphens/>
              <w:jc w:val="both"/>
              <w:rPr>
                <w:spacing w:val="-3"/>
                <w:lang w:val="fr-CA"/>
              </w:rPr>
            </w:pPr>
            <w:r>
              <w:rPr>
                <w:spacing w:val="-3"/>
                <w:lang w:val="fr-CA"/>
              </w:rPr>
              <w:t>FAIT le                                                       2024.</w:t>
            </w:r>
          </w:p>
          <w:p w14:paraId="1BCC62DE" w14:textId="77777777" w:rsidR="00F5780A" w:rsidRDefault="00F5780A" w:rsidP="00F5780A">
            <w:pPr>
              <w:tabs>
                <w:tab w:val="left" w:pos="-720"/>
              </w:tabs>
              <w:suppressAutoHyphens/>
              <w:jc w:val="both"/>
              <w:rPr>
                <w:spacing w:val="-3"/>
                <w:lang w:val="fr-CA"/>
              </w:rPr>
            </w:pPr>
          </w:p>
          <w:p w14:paraId="0AF9AC6D" w14:textId="77777777" w:rsidR="00F5780A" w:rsidRDefault="00F5780A" w:rsidP="00F5780A">
            <w:pPr>
              <w:pBdr>
                <w:bottom w:val="single" w:sz="12" w:space="1" w:color="auto"/>
              </w:pBdr>
              <w:tabs>
                <w:tab w:val="left" w:pos="-720"/>
              </w:tabs>
              <w:suppressAutoHyphens/>
              <w:jc w:val="both"/>
              <w:rPr>
                <w:spacing w:val="-3"/>
                <w:lang w:val="fr-CA"/>
              </w:rPr>
            </w:pPr>
          </w:p>
          <w:p w14:paraId="275899E8" w14:textId="77777777" w:rsidR="00F5780A" w:rsidRDefault="00F5780A" w:rsidP="00F5780A">
            <w:pPr>
              <w:tabs>
                <w:tab w:val="left" w:pos="-720"/>
              </w:tabs>
              <w:suppressAutoHyphens/>
              <w:jc w:val="both"/>
              <w:rPr>
                <w:spacing w:val="-3"/>
                <w:lang w:val="fr-CA"/>
              </w:rPr>
            </w:pPr>
          </w:p>
          <w:p w14:paraId="538C0C7D" w14:textId="0D1517A0" w:rsidR="00F5780A" w:rsidRPr="00F5780A" w:rsidRDefault="00F5780A" w:rsidP="00F5780A">
            <w:pPr>
              <w:tabs>
                <w:tab w:val="left" w:pos="-720"/>
              </w:tabs>
              <w:suppressAutoHyphens/>
              <w:jc w:val="both"/>
              <w:rPr>
                <w:b/>
                <w:bCs/>
                <w:spacing w:val="-3"/>
                <w:lang w:val="fr-CA"/>
              </w:rPr>
            </w:pPr>
            <w:r>
              <w:rPr>
                <w:spacing w:val="-3"/>
                <w:lang w:val="fr-CA"/>
              </w:rPr>
              <w:t>Juge de la Cour provinciale</w:t>
            </w:r>
          </w:p>
        </w:tc>
      </w:tr>
    </w:tbl>
    <w:p w14:paraId="67BCAD2D" w14:textId="77777777" w:rsidR="00383FDE" w:rsidRPr="00F5780A" w:rsidRDefault="00383FDE">
      <w:pPr>
        <w:rPr>
          <w:lang w:val="fr-CA"/>
        </w:rPr>
      </w:pPr>
    </w:p>
    <w:sectPr w:rsidR="00383FDE" w:rsidRPr="00F5780A" w:rsidSect="00F5780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msRmn 12pt">
    <w:altName w:val="Times New Roman"/>
    <w:panose1 w:val="020B06040202020202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F6FB9"/>
    <w:multiLevelType w:val="hybridMultilevel"/>
    <w:tmpl w:val="A524EDFE"/>
    <w:lvl w:ilvl="0" w:tplc="83FCDC6C">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B5E5F6F"/>
    <w:multiLevelType w:val="multilevel"/>
    <w:tmpl w:val="BD48E884"/>
    <w:lvl w:ilvl="0">
      <w:start w:val="1"/>
      <w:numFmt w:val="decimal"/>
      <w:lvlText w:val="Article %1 - "/>
      <w:lvlJc w:val="left"/>
      <w:pPr>
        <w:ind w:left="360" w:hanging="360"/>
      </w:pPr>
      <w:rPr>
        <w:rFonts w:asciiTheme="majorHAnsi" w:hAnsiTheme="majorHAnsi" w:hint="default"/>
      </w:rPr>
    </w:lvl>
    <w:lvl w:ilvl="1">
      <w:start w:val="1"/>
      <w:numFmt w:val="decimalZero"/>
      <w:lvlText w:val="%1.%2 "/>
      <w:lvlJc w:val="left"/>
      <w:pPr>
        <w:ind w:left="792" w:hanging="432"/>
      </w:pPr>
      <w:rPr>
        <w:rFonts w:asciiTheme="minorHAnsi" w:hAnsiTheme="minorHAnsi" w:hint="default"/>
      </w:rPr>
    </w:lvl>
    <w:lvl w:ilvl="2">
      <w:start w:val="1"/>
      <w:numFmt w:val="decimalZero"/>
      <w:lvlText w:val="%1.%2.%3 "/>
      <w:lvlJc w:val="left"/>
      <w:pPr>
        <w:ind w:left="1224" w:hanging="504"/>
      </w:pPr>
      <w:rPr>
        <w:rFonts w:asciiTheme="minorHAnsi" w:hAnsi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0E4BF4"/>
    <w:multiLevelType w:val="multilevel"/>
    <w:tmpl w:val="F28434B6"/>
    <w:styleLink w:val="Listedesarticles"/>
    <w:lvl w:ilvl="0">
      <w:start w:val="1"/>
      <w:numFmt w:val="decimalZero"/>
      <w:lvlText w:val="Article %1 - "/>
      <w:lvlJc w:val="left"/>
      <w:pPr>
        <w:ind w:left="0" w:firstLine="0"/>
      </w:pPr>
      <w:rPr>
        <w:rFonts w:ascii="Constantia" w:hAnsi="Constantia" w:hint="default"/>
        <w:b/>
        <w:i w:val="0"/>
        <w:color w:val="8496B0" w:themeColor="text2" w:themeTint="99"/>
        <w:sz w:val="28"/>
      </w:rPr>
    </w:lvl>
    <w:lvl w:ilvl="1">
      <w:start w:val="1"/>
      <w:numFmt w:val="decimalZero"/>
      <w:lvlText w:val="%1.%2"/>
      <w:lvlJc w:val="left"/>
      <w:pPr>
        <w:tabs>
          <w:tab w:val="num" w:pos="576"/>
        </w:tabs>
        <w:ind w:left="576" w:hanging="216"/>
      </w:pPr>
      <w:rPr>
        <w:rFonts w:ascii="Constantia" w:hAnsi="Constantia" w:hint="default"/>
        <w:b/>
        <w:i w:val="0"/>
        <w:color w:val="323E4F" w:themeColor="text2" w:themeShade="BF"/>
        <w:sz w:val="21"/>
      </w:rPr>
    </w:lvl>
    <w:lvl w:ilvl="2">
      <w:start w:val="1"/>
      <w:numFmt w:val="decimalZero"/>
      <w:lvlText w:val="%1.%2.%3"/>
      <w:lvlJc w:val="left"/>
      <w:pPr>
        <w:tabs>
          <w:tab w:val="num" w:pos="936"/>
        </w:tabs>
        <w:ind w:left="936" w:hanging="216"/>
      </w:pPr>
      <w:rPr>
        <w:rFonts w:ascii="Constantia" w:hAnsi="Constantia" w:hint="default"/>
        <w:b/>
        <w:i w:val="0"/>
        <w:color w:val="323E4F" w:themeColor="text2" w:themeShade="BF"/>
        <w:sz w:val="21"/>
      </w:rPr>
    </w:lvl>
    <w:lvl w:ilvl="3">
      <w:start w:val="1"/>
      <w:numFmt w:val="decimal"/>
      <w:lvlText w:val="%1.%2.%3.%4."/>
      <w:lvlJc w:val="left"/>
      <w:pPr>
        <w:ind w:left="1728" w:hanging="648"/>
      </w:pPr>
      <w:rPr>
        <w:rFonts w:hint="default"/>
        <w:b/>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0864649">
    <w:abstractNumId w:val="1"/>
  </w:num>
  <w:num w:numId="2" w16cid:durableId="1208225224">
    <w:abstractNumId w:val="2"/>
  </w:num>
  <w:num w:numId="3" w16cid:durableId="1840609555">
    <w:abstractNumId w:val="2"/>
  </w:num>
  <w:num w:numId="4" w16cid:durableId="98867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0A"/>
    <w:rsid w:val="000D19FC"/>
    <w:rsid w:val="002A1FAB"/>
    <w:rsid w:val="00383FDE"/>
    <w:rsid w:val="00440F85"/>
    <w:rsid w:val="00C72D1F"/>
    <w:rsid w:val="00CA2AB6"/>
    <w:rsid w:val="00E974B6"/>
    <w:rsid w:val="00EF286F"/>
    <w:rsid w:val="00F578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A970"/>
  <w14:defaultImageDpi w14:val="32767"/>
  <w15:chartTrackingRefBased/>
  <w15:docId w15:val="{3CF3DBBA-5FD8-214B-A79E-8839461A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780A"/>
    <w:pPr>
      <w:widowControl w:val="0"/>
    </w:pPr>
    <w:rPr>
      <w:rFonts w:ascii="TmsRmn 12pt" w:eastAsia="Times New Roman" w:hAnsi="TmsRmn 12pt" w:cs="Times New Roman"/>
      <w:snapToGrid w:val="0"/>
      <w:kern w:val="0"/>
      <w:szCs w:val="20"/>
      <w:lang w:val="en-US" w:eastAsia="en-US"/>
      <w14:ligatures w14:val="none"/>
    </w:rPr>
  </w:style>
  <w:style w:type="paragraph" w:styleId="Titre1">
    <w:name w:val="heading 1"/>
    <w:basedOn w:val="Normal"/>
    <w:next w:val="Normal"/>
    <w:link w:val="Titre1Car"/>
    <w:uiPriority w:val="9"/>
    <w:qFormat/>
    <w:rsid w:val="00F5780A"/>
    <w:pPr>
      <w:keepNext/>
      <w:keepLines/>
      <w:widowControl/>
      <w:spacing w:before="360" w:after="80"/>
      <w:outlineLvl w:val="0"/>
    </w:pPr>
    <w:rPr>
      <w:rFonts w:asciiTheme="majorHAnsi" w:eastAsiaTheme="majorEastAsia" w:hAnsiTheme="majorHAnsi" w:cstheme="majorBidi"/>
      <w:snapToGrid/>
      <w:color w:val="2F5496" w:themeColor="accent1" w:themeShade="BF"/>
      <w:kern w:val="2"/>
      <w:sz w:val="40"/>
      <w:szCs w:val="40"/>
      <w:lang w:val="fr-FR" w:eastAsia="ja-JP"/>
      <w14:ligatures w14:val="standardContextual"/>
    </w:rPr>
  </w:style>
  <w:style w:type="paragraph" w:styleId="Titre2">
    <w:name w:val="heading 2"/>
    <w:basedOn w:val="Normal"/>
    <w:next w:val="Normal"/>
    <w:link w:val="Titre2Car"/>
    <w:uiPriority w:val="9"/>
    <w:semiHidden/>
    <w:unhideWhenUsed/>
    <w:qFormat/>
    <w:rsid w:val="00F5780A"/>
    <w:pPr>
      <w:keepNext/>
      <w:keepLines/>
      <w:widowControl/>
      <w:spacing w:before="160" w:after="80"/>
      <w:outlineLvl w:val="1"/>
    </w:pPr>
    <w:rPr>
      <w:rFonts w:asciiTheme="majorHAnsi" w:eastAsiaTheme="majorEastAsia" w:hAnsiTheme="majorHAnsi" w:cstheme="majorBidi"/>
      <w:snapToGrid/>
      <w:color w:val="2F5496" w:themeColor="accent1" w:themeShade="BF"/>
      <w:kern w:val="2"/>
      <w:sz w:val="32"/>
      <w:szCs w:val="32"/>
      <w:lang w:val="fr-FR" w:eastAsia="ja-JP"/>
      <w14:ligatures w14:val="standardContextual"/>
    </w:rPr>
  </w:style>
  <w:style w:type="paragraph" w:styleId="Titre3">
    <w:name w:val="heading 3"/>
    <w:basedOn w:val="Normal"/>
    <w:next w:val="Normal"/>
    <w:link w:val="Titre3Car"/>
    <w:uiPriority w:val="9"/>
    <w:semiHidden/>
    <w:unhideWhenUsed/>
    <w:qFormat/>
    <w:rsid w:val="00E974B6"/>
    <w:pPr>
      <w:keepNext/>
      <w:keepLines/>
      <w:widowControl/>
      <w:spacing w:before="40"/>
      <w:outlineLvl w:val="2"/>
    </w:pPr>
    <w:rPr>
      <w:rFonts w:asciiTheme="majorHAnsi" w:eastAsiaTheme="majorEastAsia" w:hAnsiTheme="majorHAnsi" w:cstheme="majorBidi"/>
      <w:snapToGrid/>
      <w:color w:val="1F3763" w:themeColor="accent1" w:themeShade="7F"/>
      <w:kern w:val="2"/>
      <w:szCs w:val="24"/>
      <w:lang w:val="fr-FR" w:eastAsia="ja-JP"/>
      <w14:ligatures w14:val="standardContextual"/>
    </w:rPr>
  </w:style>
  <w:style w:type="paragraph" w:styleId="Titre4">
    <w:name w:val="heading 4"/>
    <w:basedOn w:val="Normal"/>
    <w:next w:val="Normal"/>
    <w:link w:val="Titre4Car"/>
    <w:uiPriority w:val="9"/>
    <w:semiHidden/>
    <w:unhideWhenUsed/>
    <w:qFormat/>
    <w:rsid w:val="00F5780A"/>
    <w:pPr>
      <w:keepNext/>
      <w:keepLines/>
      <w:widowControl/>
      <w:spacing w:before="80" w:after="40"/>
      <w:outlineLvl w:val="3"/>
    </w:pPr>
    <w:rPr>
      <w:rFonts w:asciiTheme="minorHAnsi" w:eastAsiaTheme="majorEastAsia" w:hAnsiTheme="minorHAnsi" w:cstheme="majorBidi"/>
      <w:i/>
      <w:iCs/>
      <w:snapToGrid/>
      <w:color w:val="2F5496" w:themeColor="accent1" w:themeShade="BF"/>
      <w:kern w:val="2"/>
      <w:szCs w:val="24"/>
      <w:lang w:val="fr-FR" w:eastAsia="ja-JP"/>
      <w14:ligatures w14:val="standardContextual"/>
    </w:rPr>
  </w:style>
  <w:style w:type="paragraph" w:styleId="Titre5">
    <w:name w:val="heading 5"/>
    <w:basedOn w:val="Normal"/>
    <w:next w:val="Normal"/>
    <w:link w:val="Titre5Car"/>
    <w:uiPriority w:val="9"/>
    <w:semiHidden/>
    <w:unhideWhenUsed/>
    <w:qFormat/>
    <w:rsid w:val="00F5780A"/>
    <w:pPr>
      <w:keepNext/>
      <w:keepLines/>
      <w:widowControl/>
      <w:spacing w:before="80" w:after="40"/>
      <w:outlineLvl w:val="4"/>
    </w:pPr>
    <w:rPr>
      <w:rFonts w:asciiTheme="minorHAnsi" w:eastAsiaTheme="majorEastAsia" w:hAnsiTheme="minorHAnsi" w:cstheme="majorBidi"/>
      <w:snapToGrid/>
      <w:color w:val="2F5496" w:themeColor="accent1" w:themeShade="BF"/>
      <w:kern w:val="2"/>
      <w:szCs w:val="24"/>
      <w:lang w:val="fr-FR" w:eastAsia="ja-JP"/>
      <w14:ligatures w14:val="standardContextual"/>
    </w:rPr>
  </w:style>
  <w:style w:type="paragraph" w:styleId="Titre6">
    <w:name w:val="heading 6"/>
    <w:basedOn w:val="Normal"/>
    <w:next w:val="Normal"/>
    <w:link w:val="Titre6Car"/>
    <w:uiPriority w:val="9"/>
    <w:semiHidden/>
    <w:unhideWhenUsed/>
    <w:qFormat/>
    <w:rsid w:val="00F5780A"/>
    <w:pPr>
      <w:keepNext/>
      <w:keepLines/>
      <w:widowControl/>
      <w:spacing w:before="40"/>
      <w:outlineLvl w:val="5"/>
    </w:pPr>
    <w:rPr>
      <w:rFonts w:asciiTheme="minorHAnsi" w:eastAsiaTheme="majorEastAsia" w:hAnsiTheme="minorHAnsi" w:cstheme="majorBidi"/>
      <w:i/>
      <w:iCs/>
      <w:snapToGrid/>
      <w:color w:val="595959" w:themeColor="text1" w:themeTint="A6"/>
      <w:kern w:val="2"/>
      <w:szCs w:val="24"/>
      <w:lang w:val="fr-FR" w:eastAsia="ja-JP"/>
      <w14:ligatures w14:val="standardContextual"/>
    </w:rPr>
  </w:style>
  <w:style w:type="paragraph" w:styleId="Titre7">
    <w:name w:val="heading 7"/>
    <w:basedOn w:val="Normal"/>
    <w:next w:val="Normal"/>
    <w:link w:val="Titre7Car"/>
    <w:uiPriority w:val="9"/>
    <w:semiHidden/>
    <w:unhideWhenUsed/>
    <w:qFormat/>
    <w:rsid w:val="00F5780A"/>
    <w:pPr>
      <w:keepNext/>
      <w:keepLines/>
      <w:widowControl/>
      <w:spacing w:before="40"/>
      <w:outlineLvl w:val="6"/>
    </w:pPr>
    <w:rPr>
      <w:rFonts w:asciiTheme="minorHAnsi" w:eastAsiaTheme="majorEastAsia" w:hAnsiTheme="minorHAnsi" w:cstheme="majorBidi"/>
      <w:snapToGrid/>
      <w:color w:val="595959" w:themeColor="text1" w:themeTint="A6"/>
      <w:kern w:val="2"/>
      <w:szCs w:val="24"/>
      <w:lang w:val="fr-FR" w:eastAsia="ja-JP"/>
      <w14:ligatures w14:val="standardContextual"/>
    </w:rPr>
  </w:style>
  <w:style w:type="paragraph" w:styleId="Titre8">
    <w:name w:val="heading 8"/>
    <w:basedOn w:val="Normal"/>
    <w:next w:val="Normal"/>
    <w:link w:val="Titre8Car"/>
    <w:uiPriority w:val="9"/>
    <w:semiHidden/>
    <w:unhideWhenUsed/>
    <w:qFormat/>
    <w:rsid w:val="00F5780A"/>
    <w:pPr>
      <w:keepNext/>
      <w:keepLines/>
      <w:widowControl/>
      <w:outlineLvl w:val="7"/>
    </w:pPr>
    <w:rPr>
      <w:rFonts w:asciiTheme="minorHAnsi" w:eastAsiaTheme="majorEastAsia" w:hAnsiTheme="minorHAnsi" w:cstheme="majorBidi"/>
      <w:i/>
      <w:iCs/>
      <w:snapToGrid/>
      <w:color w:val="272727" w:themeColor="text1" w:themeTint="D8"/>
      <w:kern w:val="2"/>
      <w:szCs w:val="24"/>
      <w:lang w:val="fr-FR" w:eastAsia="ja-JP"/>
      <w14:ligatures w14:val="standardContextual"/>
    </w:rPr>
  </w:style>
  <w:style w:type="paragraph" w:styleId="Titre9">
    <w:name w:val="heading 9"/>
    <w:basedOn w:val="Normal"/>
    <w:next w:val="Normal"/>
    <w:link w:val="Titre9Car"/>
    <w:uiPriority w:val="9"/>
    <w:semiHidden/>
    <w:unhideWhenUsed/>
    <w:qFormat/>
    <w:rsid w:val="00F5780A"/>
    <w:pPr>
      <w:keepNext/>
      <w:keepLines/>
      <w:widowControl/>
      <w:outlineLvl w:val="8"/>
    </w:pPr>
    <w:rPr>
      <w:rFonts w:asciiTheme="minorHAnsi" w:eastAsiaTheme="majorEastAsia" w:hAnsiTheme="minorHAnsi" w:cstheme="majorBidi"/>
      <w:snapToGrid/>
      <w:color w:val="272727" w:themeColor="text1" w:themeTint="D8"/>
      <w:kern w:val="2"/>
      <w:szCs w:val="24"/>
      <w:lang w:val="fr-FR" w:eastAsia="ja-JP"/>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desarticles">
    <w:name w:val="Liste des articles"/>
    <w:basedOn w:val="Aucuneliste"/>
    <w:uiPriority w:val="99"/>
    <w:rsid w:val="000D19FC"/>
    <w:pPr>
      <w:numPr>
        <w:numId w:val="2"/>
      </w:numPr>
    </w:pPr>
  </w:style>
  <w:style w:type="paragraph" w:customStyle="1" w:styleId="TitredannexeUMCE">
    <w:name w:val="Titre d'annexe UMCE"/>
    <w:basedOn w:val="Normal"/>
    <w:autoRedefine/>
    <w:qFormat/>
    <w:rsid w:val="00E974B6"/>
    <w:pPr>
      <w:widowControl/>
      <w:pBdr>
        <w:bottom w:val="single" w:sz="12" w:space="1" w:color="auto"/>
      </w:pBdr>
      <w:spacing w:before="120" w:after="120"/>
      <w:contextualSpacing/>
      <w:jc w:val="center"/>
    </w:pPr>
    <w:rPr>
      <w:rFonts w:asciiTheme="majorHAnsi" w:eastAsiaTheme="majorEastAsia" w:hAnsiTheme="majorHAnsi" w:cstheme="majorBidi"/>
      <w:b/>
      <w:caps/>
      <w:snapToGrid/>
      <w:color w:val="50637D" w:themeColor="text2" w:themeTint="E6"/>
      <w:spacing w:val="30"/>
      <w:kern w:val="28"/>
      <w:sz w:val="28"/>
      <w:szCs w:val="28"/>
      <w:lang w:val="fr-CA" w:eastAsia="fr-FR"/>
      <w14:ligatures w14:val="standardContextual"/>
    </w:rPr>
  </w:style>
  <w:style w:type="paragraph" w:customStyle="1" w:styleId="TitresdesannexesUMCE">
    <w:name w:val="Titres des annexes UMCE"/>
    <w:basedOn w:val="Sous-titre"/>
    <w:autoRedefine/>
    <w:qFormat/>
    <w:rsid w:val="00E974B6"/>
    <w:pPr>
      <w:spacing w:before="120" w:after="300" w:line="360" w:lineRule="auto"/>
      <w:jc w:val="center"/>
    </w:pPr>
    <w:rPr>
      <w:rFonts w:asciiTheme="majorHAnsi" w:eastAsiaTheme="majorEastAsia" w:hAnsiTheme="majorHAnsi" w:cstheme="majorBidi"/>
      <w:iCs/>
      <w:color w:val="44546A" w:themeColor="text2"/>
      <w:spacing w:val="0"/>
      <w:sz w:val="40"/>
      <w:szCs w:val="24"/>
      <w:lang w:eastAsia="fr-FR"/>
    </w:rPr>
  </w:style>
  <w:style w:type="paragraph" w:styleId="Sous-titre">
    <w:name w:val="Subtitle"/>
    <w:basedOn w:val="Normal"/>
    <w:next w:val="Normal"/>
    <w:link w:val="Sous-titreCar"/>
    <w:uiPriority w:val="11"/>
    <w:qFormat/>
    <w:rsid w:val="00E974B6"/>
    <w:pPr>
      <w:widowControl/>
      <w:numPr>
        <w:ilvl w:val="1"/>
      </w:numPr>
      <w:spacing w:after="160"/>
    </w:pPr>
    <w:rPr>
      <w:rFonts w:asciiTheme="minorHAnsi" w:eastAsiaTheme="minorEastAsia" w:hAnsiTheme="minorHAnsi" w:cstheme="minorBidi"/>
      <w:snapToGrid/>
      <w:color w:val="5A5A5A" w:themeColor="text1" w:themeTint="A5"/>
      <w:spacing w:val="15"/>
      <w:kern w:val="2"/>
      <w:sz w:val="22"/>
      <w:szCs w:val="22"/>
      <w:lang w:val="fr-FR" w:eastAsia="ja-JP"/>
      <w14:ligatures w14:val="standardContextual"/>
    </w:rPr>
  </w:style>
  <w:style w:type="character" w:customStyle="1" w:styleId="Sous-titreCar">
    <w:name w:val="Sous-titre Car"/>
    <w:basedOn w:val="Policepardfaut"/>
    <w:link w:val="Sous-titre"/>
    <w:uiPriority w:val="11"/>
    <w:rsid w:val="00E974B6"/>
    <w:rPr>
      <w:color w:val="5A5A5A" w:themeColor="text1" w:themeTint="A5"/>
      <w:spacing w:val="15"/>
      <w:sz w:val="22"/>
      <w:szCs w:val="22"/>
    </w:rPr>
  </w:style>
  <w:style w:type="paragraph" w:customStyle="1" w:styleId="IntitulsdannexesUMCE">
    <w:name w:val="Intitulés d'annexes UMCE"/>
    <w:basedOn w:val="Sous-titre"/>
    <w:autoRedefine/>
    <w:qFormat/>
    <w:rsid w:val="00E974B6"/>
    <w:pPr>
      <w:spacing w:before="120" w:after="300" w:line="360" w:lineRule="auto"/>
      <w:jc w:val="center"/>
    </w:pPr>
    <w:rPr>
      <w:rFonts w:asciiTheme="majorHAnsi" w:eastAsiaTheme="majorEastAsia" w:hAnsiTheme="majorHAnsi" w:cstheme="majorBidi"/>
      <w:iCs/>
      <w:color w:val="44546A" w:themeColor="text2"/>
      <w:spacing w:val="0"/>
      <w:sz w:val="40"/>
      <w:szCs w:val="24"/>
      <w:lang w:eastAsia="fr-FR"/>
    </w:rPr>
  </w:style>
  <w:style w:type="paragraph" w:customStyle="1" w:styleId="AnnexeUMCE">
    <w:name w:val="Annexe UMCE"/>
    <w:basedOn w:val="Sous-titre"/>
    <w:autoRedefine/>
    <w:qFormat/>
    <w:rsid w:val="00E974B6"/>
    <w:pPr>
      <w:spacing w:before="120" w:after="300" w:line="360" w:lineRule="auto"/>
      <w:jc w:val="center"/>
    </w:pPr>
    <w:rPr>
      <w:rFonts w:asciiTheme="majorHAnsi" w:eastAsiaTheme="majorEastAsia" w:hAnsiTheme="majorHAnsi" w:cstheme="majorBidi"/>
      <w:iCs/>
      <w:color w:val="44546A" w:themeColor="text2"/>
      <w:spacing w:val="0"/>
      <w:sz w:val="40"/>
      <w:szCs w:val="24"/>
      <w:lang w:eastAsia="fr-FR"/>
    </w:rPr>
  </w:style>
  <w:style w:type="paragraph" w:customStyle="1" w:styleId="Sous-titrearticleUMCE">
    <w:name w:val="Sous-titre article UMCE"/>
    <w:basedOn w:val="Titre3"/>
    <w:autoRedefine/>
    <w:qFormat/>
    <w:rsid w:val="00E974B6"/>
    <w:pPr>
      <w:spacing w:before="120" w:after="120"/>
      <w:jc w:val="center"/>
    </w:pPr>
    <w:rPr>
      <w:b/>
      <w:color w:val="BF8F00" w:themeColor="accent4" w:themeShade="BF"/>
      <w:spacing w:val="14"/>
      <w:szCs w:val="22"/>
      <w:lang w:val="fr-CA" w:eastAsia="fr-FR"/>
    </w:rPr>
  </w:style>
  <w:style w:type="character" w:customStyle="1" w:styleId="Titre3Car">
    <w:name w:val="Titre 3 Car"/>
    <w:basedOn w:val="Policepardfaut"/>
    <w:link w:val="Titre3"/>
    <w:uiPriority w:val="9"/>
    <w:semiHidden/>
    <w:rsid w:val="00E974B6"/>
    <w:rPr>
      <w:rFonts w:asciiTheme="majorHAnsi" w:eastAsiaTheme="majorEastAsia" w:hAnsiTheme="majorHAnsi" w:cstheme="majorBidi"/>
      <w:color w:val="1F3763" w:themeColor="accent1" w:themeShade="7F"/>
    </w:rPr>
  </w:style>
  <w:style w:type="paragraph" w:customStyle="1" w:styleId="TitreAnnexeUMCE">
    <w:name w:val="Titre Annexe UMCE"/>
    <w:basedOn w:val="Normal"/>
    <w:autoRedefine/>
    <w:qFormat/>
    <w:rsid w:val="00E974B6"/>
    <w:pPr>
      <w:widowControl/>
      <w:pBdr>
        <w:bottom w:val="single" w:sz="18" w:space="1" w:color="auto"/>
      </w:pBdr>
      <w:spacing w:before="120" w:after="120"/>
      <w:contextualSpacing/>
      <w:jc w:val="center"/>
    </w:pPr>
    <w:rPr>
      <w:rFonts w:asciiTheme="majorHAnsi" w:eastAsiaTheme="majorEastAsia" w:hAnsiTheme="majorHAnsi" w:cstheme="majorBidi"/>
      <w:b/>
      <w:caps/>
      <w:snapToGrid/>
      <w:color w:val="50637D" w:themeColor="text2" w:themeTint="E6"/>
      <w:spacing w:val="30"/>
      <w:kern w:val="28"/>
      <w:sz w:val="28"/>
      <w:szCs w:val="28"/>
      <w:lang w:val="fr-CA" w:eastAsia="fr-FR"/>
      <w14:ligatures w14:val="standardContextual"/>
    </w:rPr>
  </w:style>
  <w:style w:type="character" w:customStyle="1" w:styleId="Titre1Car">
    <w:name w:val="Titre 1 Car"/>
    <w:basedOn w:val="Policepardfaut"/>
    <w:link w:val="Titre1"/>
    <w:uiPriority w:val="9"/>
    <w:rsid w:val="00F5780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5780A"/>
    <w:rPr>
      <w:rFonts w:asciiTheme="majorHAnsi" w:eastAsiaTheme="majorEastAsia" w:hAnsiTheme="majorHAnsi" w:cstheme="majorBidi"/>
      <w:color w:val="2F5496" w:themeColor="accent1" w:themeShade="BF"/>
      <w:sz w:val="32"/>
      <w:szCs w:val="32"/>
    </w:rPr>
  </w:style>
  <w:style w:type="character" w:customStyle="1" w:styleId="Titre4Car">
    <w:name w:val="Titre 4 Car"/>
    <w:basedOn w:val="Policepardfaut"/>
    <w:link w:val="Titre4"/>
    <w:uiPriority w:val="9"/>
    <w:semiHidden/>
    <w:rsid w:val="00F5780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780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78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78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78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780A"/>
    <w:rPr>
      <w:rFonts w:eastAsiaTheme="majorEastAsia" w:cstheme="majorBidi"/>
      <w:color w:val="272727" w:themeColor="text1" w:themeTint="D8"/>
    </w:rPr>
  </w:style>
  <w:style w:type="paragraph" w:styleId="Titre">
    <w:name w:val="Title"/>
    <w:basedOn w:val="Normal"/>
    <w:next w:val="Normal"/>
    <w:link w:val="TitreCar"/>
    <w:uiPriority w:val="10"/>
    <w:qFormat/>
    <w:rsid w:val="00F5780A"/>
    <w:pPr>
      <w:widowControl/>
      <w:spacing w:after="80"/>
      <w:contextualSpacing/>
    </w:pPr>
    <w:rPr>
      <w:rFonts w:asciiTheme="majorHAnsi" w:eastAsiaTheme="majorEastAsia" w:hAnsiTheme="majorHAnsi" w:cstheme="majorBidi"/>
      <w:snapToGrid/>
      <w:spacing w:val="-10"/>
      <w:kern w:val="28"/>
      <w:sz w:val="56"/>
      <w:szCs w:val="56"/>
      <w:lang w:val="fr-FR" w:eastAsia="ja-JP"/>
      <w14:ligatures w14:val="standardContextual"/>
    </w:rPr>
  </w:style>
  <w:style w:type="character" w:customStyle="1" w:styleId="TitreCar">
    <w:name w:val="Titre Car"/>
    <w:basedOn w:val="Policepardfaut"/>
    <w:link w:val="Titre"/>
    <w:uiPriority w:val="10"/>
    <w:rsid w:val="00F5780A"/>
    <w:rPr>
      <w:rFonts w:asciiTheme="majorHAnsi" w:eastAsiaTheme="majorEastAsia" w:hAnsiTheme="majorHAnsi" w:cstheme="majorBidi"/>
      <w:spacing w:val="-10"/>
      <w:kern w:val="28"/>
      <w:sz w:val="56"/>
      <w:szCs w:val="56"/>
    </w:rPr>
  </w:style>
  <w:style w:type="paragraph" w:styleId="Citation">
    <w:name w:val="Quote"/>
    <w:basedOn w:val="Normal"/>
    <w:next w:val="Normal"/>
    <w:link w:val="CitationCar"/>
    <w:uiPriority w:val="29"/>
    <w:qFormat/>
    <w:rsid w:val="00F5780A"/>
    <w:pPr>
      <w:widowControl/>
      <w:spacing w:before="160" w:after="160"/>
      <w:jc w:val="center"/>
    </w:pPr>
    <w:rPr>
      <w:rFonts w:asciiTheme="minorHAnsi" w:eastAsiaTheme="minorEastAsia" w:hAnsiTheme="minorHAnsi" w:cstheme="minorBidi"/>
      <w:i/>
      <w:iCs/>
      <w:snapToGrid/>
      <w:color w:val="404040" w:themeColor="text1" w:themeTint="BF"/>
      <w:kern w:val="2"/>
      <w:szCs w:val="24"/>
      <w:lang w:val="fr-FR" w:eastAsia="ja-JP"/>
      <w14:ligatures w14:val="standardContextual"/>
    </w:rPr>
  </w:style>
  <w:style w:type="character" w:customStyle="1" w:styleId="CitationCar">
    <w:name w:val="Citation Car"/>
    <w:basedOn w:val="Policepardfaut"/>
    <w:link w:val="Citation"/>
    <w:uiPriority w:val="29"/>
    <w:rsid w:val="00F5780A"/>
    <w:rPr>
      <w:i/>
      <w:iCs/>
      <w:color w:val="404040" w:themeColor="text1" w:themeTint="BF"/>
    </w:rPr>
  </w:style>
  <w:style w:type="paragraph" w:styleId="Paragraphedeliste">
    <w:name w:val="List Paragraph"/>
    <w:basedOn w:val="Normal"/>
    <w:uiPriority w:val="34"/>
    <w:qFormat/>
    <w:rsid w:val="00F5780A"/>
    <w:pPr>
      <w:widowControl/>
      <w:ind w:left="720"/>
      <w:contextualSpacing/>
    </w:pPr>
    <w:rPr>
      <w:rFonts w:asciiTheme="minorHAnsi" w:eastAsiaTheme="minorEastAsia" w:hAnsiTheme="minorHAnsi" w:cstheme="minorBidi"/>
      <w:snapToGrid/>
      <w:kern w:val="2"/>
      <w:szCs w:val="24"/>
      <w:lang w:val="fr-FR" w:eastAsia="ja-JP"/>
      <w14:ligatures w14:val="standardContextual"/>
    </w:rPr>
  </w:style>
  <w:style w:type="character" w:styleId="Accentuationintense">
    <w:name w:val="Intense Emphasis"/>
    <w:basedOn w:val="Policepardfaut"/>
    <w:uiPriority w:val="21"/>
    <w:qFormat/>
    <w:rsid w:val="00F5780A"/>
    <w:rPr>
      <w:i/>
      <w:iCs/>
      <w:color w:val="2F5496" w:themeColor="accent1" w:themeShade="BF"/>
    </w:rPr>
  </w:style>
  <w:style w:type="paragraph" w:styleId="Citationintense">
    <w:name w:val="Intense Quote"/>
    <w:basedOn w:val="Normal"/>
    <w:next w:val="Normal"/>
    <w:link w:val="CitationintenseCar"/>
    <w:uiPriority w:val="30"/>
    <w:qFormat/>
    <w:rsid w:val="00F5780A"/>
    <w:pPr>
      <w:widowControl/>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snapToGrid/>
      <w:color w:val="2F5496" w:themeColor="accent1" w:themeShade="BF"/>
      <w:kern w:val="2"/>
      <w:szCs w:val="24"/>
      <w:lang w:val="fr-FR" w:eastAsia="ja-JP"/>
      <w14:ligatures w14:val="standardContextual"/>
    </w:rPr>
  </w:style>
  <w:style w:type="character" w:customStyle="1" w:styleId="CitationintenseCar">
    <w:name w:val="Citation intense Car"/>
    <w:basedOn w:val="Policepardfaut"/>
    <w:link w:val="Citationintense"/>
    <w:uiPriority w:val="30"/>
    <w:rsid w:val="00F5780A"/>
    <w:rPr>
      <w:i/>
      <w:iCs/>
      <w:color w:val="2F5496" w:themeColor="accent1" w:themeShade="BF"/>
    </w:rPr>
  </w:style>
  <w:style w:type="character" w:styleId="Rfrenceintense">
    <w:name w:val="Intense Reference"/>
    <w:basedOn w:val="Policepardfaut"/>
    <w:uiPriority w:val="32"/>
    <w:qFormat/>
    <w:rsid w:val="00F5780A"/>
    <w:rPr>
      <w:b/>
      <w:bCs/>
      <w:smallCaps/>
      <w:color w:val="2F5496" w:themeColor="accent1" w:themeShade="BF"/>
      <w:spacing w:val="5"/>
    </w:rPr>
  </w:style>
  <w:style w:type="table" w:styleId="Grilledutableau">
    <w:name w:val="Table Grid"/>
    <w:basedOn w:val="TableauNormal"/>
    <w:uiPriority w:val="39"/>
    <w:rsid w:val="00F5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586</Words>
  <Characters>3225</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Roy Lavoie</dc:creator>
  <cp:keywords/>
  <dc:description/>
  <cp:lastModifiedBy>Noémie Roy Lavoie</cp:lastModifiedBy>
  <cp:revision>1</cp:revision>
  <dcterms:created xsi:type="dcterms:W3CDTF">2024-05-14T16:18:00Z</dcterms:created>
  <dcterms:modified xsi:type="dcterms:W3CDTF">2024-05-14T16:32:00Z</dcterms:modified>
</cp:coreProperties>
</file>